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F4" w:rsidRPr="00ED28F4" w:rsidRDefault="00ED28F4" w:rsidP="004C61EB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ED28F4">
        <w:rPr>
          <w:rFonts w:ascii="Segoe UI" w:hAnsi="Segoe UI" w:cs="Segoe UI"/>
          <w:b/>
          <w:sz w:val="28"/>
          <w:szCs w:val="28"/>
        </w:rPr>
        <w:t>Minneapolis Electrical JATC</w:t>
      </w:r>
    </w:p>
    <w:p w:rsidR="00ED28F4" w:rsidRPr="00ED28F4" w:rsidRDefault="00ED28F4" w:rsidP="00ED28F4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ED28F4">
        <w:rPr>
          <w:rFonts w:ascii="Segoe UI" w:hAnsi="Segoe UI" w:cs="Segoe UI"/>
          <w:b/>
          <w:sz w:val="28"/>
          <w:szCs w:val="28"/>
        </w:rPr>
        <w:t>Contractor Procedure Sheet</w:t>
      </w:r>
    </w:p>
    <w:p w:rsidR="004C61EB" w:rsidRPr="00ED28F4" w:rsidRDefault="004C61EB" w:rsidP="004C61EB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ED28F4">
        <w:rPr>
          <w:rFonts w:ascii="Segoe UI" w:hAnsi="Segoe UI" w:cs="Segoe UI"/>
          <w:b/>
          <w:sz w:val="28"/>
          <w:szCs w:val="28"/>
        </w:rPr>
        <w:t xml:space="preserve">Pre-Apprentice </w:t>
      </w:r>
    </w:p>
    <w:p w:rsidR="004C61EB" w:rsidRPr="00ED28F4" w:rsidRDefault="004C61EB" w:rsidP="004C61EB">
      <w:pPr>
        <w:spacing w:after="0"/>
        <w:jc w:val="center"/>
        <w:rPr>
          <w:rFonts w:ascii="Segoe UI" w:hAnsi="Segoe UI" w:cs="Segoe UI"/>
          <w:b/>
        </w:rPr>
      </w:pPr>
    </w:p>
    <w:p w:rsidR="00970A93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The pre</w:t>
      </w:r>
      <w:r w:rsidR="00ED28F4">
        <w:rPr>
          <w:rFonts w:ascii="Segoe UI" w:hAnsi="Segoe UI" w:cs="Segoe UI"/>
        </w:rPr>
        <w:t>-</w:t>
      </w:r>
      <w:r w:rsidRPr="00ED28F4">
        <w:rPr>
          <w:rFonts w:ascii="Segoe UI" w:hAnsi="Segoe UI" w:cs="Segoe UI"/>
        </w:rPr>
        <w:t>apprentice must have a current apprenticeship application on file with the JATC.</w:t>
      </w:r>
    </w:p>
    <w:p w:rsidR="004C61EB" w:rsidRPr="00ED28F4" w:rsidRDefault="004C61EB" w:rsidP="00ED28F4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Apply in person at the JATC, 13100 Frankfort Parkway NE, St Michael MN 55376 and pay a $25.00 application fee. The JATC will supply an application package.</w:t>
      </w:r>
    </w:p>
    <w:p w:rsidR="004C61EB" w:rsidRPr="00ED28F4" w:rsidRDefault="004C61EB" w:rsidP="00ED28F4">
      <w:pPr>
        <w:ind w:left="720"/>
        <w:jc w:val="both"/>
        <w:rPr>
          <w:rFonts w:ascii="Segoe UI" w:hAnsi="Segoe UI" w:cs="Segoe UI"/>
          <w:b/>
          <w:u w:val="single"/>
        </w:rPr>
      </w:pPr>
      <w:r w:rsidRPr="00ED28F4">
        <w:rPr>
          <w:rFonts w:ascii="Segoe UI" w:hAnsi="Segoe UI" w:cs="Segoe UI"/>
          <w:b/>
          <w:u w:val="single"/>
        </w:rPr>
        <w:t>OR</w:t>
      </w:r>
    </w:p>
    <w:p w:rsidR="004C61EB" w:rsidRPr="00ED28F4" w:rsidRDefault="00ED28F4" w:rsidP="00ED28F4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Complete a</w:t>
      </w:r>
      <w:r w:rsidR="004C61EB" w:rsidRPr="00ED28F4">
        <w:rPr>
          <w:rFonts w:ascii="Segoe UI" w:hAnsi="Segoe UI" w:cs="Segoe UI"/>
        </w:rPr>
        <w:t xml:space="preserve">pplication request </w:t>
      </w:r>
      <w:r>
        <w:rPr>
          <w:rFonts w:ascii="Segoe UI" w:hAnsi="Segoe UI" w:cs="Segoe UI"/>
        </w:rPr>
        <w:t>form</w:t>
      </w:r>
      <w:r w:rsidR="004C61EB" w:rsidRPr="00ED28F4">
        <w:rPr>
          <w:rFonts w:ascii="Segoe UI" w:hAnsi="Segoe UI" w:cs="Segoe UI"/>
        </w:rPr>
        <w:t xml:space="preserve"> and submit to the JATC by fax to 763-497-0076 or email to </w:t>
      </w:r>
      <w:r w:rsidR="00021A54" w:rsidRPr="00021A54">
        <w:rPr>
          <w:rFonts w:ascii="Segoe UI" w:hAnsi="Segoe UI" w:cs="Segoe UI"/>
          <w:u w:val="single"/>
        </w:rPr>
        <w:t>office</w:t>
      </w:r>
      <w:hyperlink r:id="rId5" w:history="1">
        <w:r w:rsidR="004C61EB" w:rsidRPr="00021A54">
          <w:rPr>
            <w:rStyle w:val="Hyperlink"/>
            <w:rFonts w:ascii="Segoe UI" w:hAnsi="Segoe UI" w:cs="Segoe UI"/>
            <w:color w:val="auto"/>
          </w:rPr>
          <w:t>@mplsjatc.org</w:t>
        </w:r>
      </w:hyperlink>
      <w:r w:rsidR="004C61EB" w:rsidRPr="00ED28F4">
        <w:rPr>
          <w:rFonts w:ascii="Segoe UI" w:hAnsi="Segoe UI" w:cs="Segoe UI"/>
        </w:rPr>
        <w:t xml:space="preserve"> with a $25.00 application fee payable by credit card.  The JATC will mail an application package.</w:t>
      </w:r>
    </w:p>
    <w:p w:rsidR="004C61EB" w:rsidRPr="00ED28F4" w:rsidRDefault="004C61EB" w:rsidP="00ED28F4">
      <w:pPr>
        <w:pStyle w:val="ListParagraph"/>
        <w:ind w:left="1080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 xml:space="preserve">The contractor must supply the JATC with a Pre-Apprentice </w:t>
      </w:r>
      <w:r w:rsidR="00ED28F4">
        <w:rPr>
          <w:rFonts w:ascii="Segoe UI" w:hAnsi="Segoe UI" w:cs="Segoe UI"/>
        </w:rPr>
        <w:t>I</w:t>
      </w:r>
      <w:r w:rsidRPr="00ED28F4">
        <w:rPr>
          <w:rFonts w:ascii="Segoe UI" w:hAnsi="Segoe UI" w:cs="Segoe UI"/>
        </w:rPr>
        <w:t xml:space="preserve">nformation </w:t>
      </w:r>
      <w:r w:rsidR="00ED28F4">
        <w:rPr>
          <w:rFonts w:ascii="Segoe UI" w:hAnsi="Segoe UI" w:cs="Segoe UI"/>
        </w:rPr>
        <w:t>s</w:t>
      </w:r>
      <w:r w:rsidRPr="00ED28F4">
        <w:rPr>
          <w:rFonts w:ascii="Segoe UI" w:hAnsi="Segoe UI" w:cs="Segoe UI"/>
        </w:rPr>
        <w:t>heet, either by fillable PDF or fax, and will be slotted into the pre-apprentice availability list.</w:t>
      </w:r>
      <w:r w:rsidR="005E4557" w:rsidRPr="00ED28F4">
        <w:rPr>
          <w:rFonts w:ascii="Segoe UI" w:hAnsi="Segoe UI" w:cs="Segoe UI"/>
        </w:rPr>
        <w:t xml:space="preserve"> </w:t>
      </w:r>
      <w:r w:rsidR="005E4557" w:rsidRPr="00ED28F4">
        <w:rPr>
          <w:rFonts w:ascii="Segoe UI" w:hAnsi="Segoe UI" w:cs="Segoe UI"/>
          <w:b/>
          <w:i/>
        </w:rPr>
        <w:t xml:space="preserve">Note: There are </w:t>
      </w:r>
      <w:r w:rsidR="006504B7" w:rsidRPr="00ED28F4">
        <w:rPr>
          <w:rFonts w:ascii="Segoe UI" w:hAnsi="Segoe UI" w:cs="Segoe UI"/>
          <w:b/>
          <w:i/>
        </w:rPr>
        <w:t>4</w:t>
      </w:r>
      <w:r w:rsidR="005E4557" w:rsidRPr="00ED28F4">
        <w:rPr>
          <w:rFonts w:ascii="Segoe UI" w:hAnsi="Segoe UI" w:cs="Segoe UI"/>
          <w:b/>
          <w:i/>
        </w:rPr>
        <w:t xml:space="preserve"> types of pre-apprentices (Metro, 12 C</w:t>
      </w:r>
      <w:r w:rsidR="00ED28F4">
        <w:rPr>
          <w:rFonts w:ascii="Segoe UI" w:hAnsi="Segoe UI" w:cs="Segoe UI"/>
          <w:b/>
          <w:i/>
        </w:rPr>
        <w:t>oun</w:t>
      </w:r>
      <w:r w:rsidR="005E4557" w:rsidRPr="00ED28F4">
        <w:rPr>
          <w:rFonts w:ascii="Segoe UI" w:hAnsi="Segoe UI" w:cs="Segoe UI"/>
          <w:b/>
          <w:i/>
        </w:rPr>
        <w:t>ty, Residential</w:t>
      </w:r>
      <w:r w:rsidR="00ED28F4">
        <w:rPr>
          <w:rFonts w:ascii="Segoe UI" w:hAnsi="Segoe UI" w:cs="Segoe UI"/>
          <w:b/>
          <w:i/>
        </w:rPr>
        <w:t xml:space="preserve"> &amp; </w:t>
      </w:r>
      <w:r w:rsidR="006504B7" w:rsidRPr="00ED28F4">
        <w:rPr>
          <w:rFonts w:ascii="Segoe UI" w:hAnsi="Segoe UI" w:cs="Segoe UI"/>
          <w:b/>
          <w:i/>
        </w:rPr>
        <w:t>Solar</w:t>
      </w:r>
      <w:r w:rsidR="005E4557" w:rsidRPr="00ED28F4">
        <w:rPr>
          <w:rFonts w:ascii="Segoe UI" w:hAnsi="Segoe UI" w:cs="Segoe UI"/>
          <w:b/>
          <w:i/>
        </w:rPr>
        <w:t>). Please use the information sheet based on the type hired.</w:t>
      </w:r>
      <w:r w:rsidR="005E4557" w:rsidRPr="00ED28F4">
        <w:rPr>
          <w:rFonts w:ascii="Segoe UI" w:hAnsi="Segoe UI" w:cs="Segoe UI"/>
        </w:rPr>
        <w:t xml:space="preserve"> 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The pre-apprentice must have a physical</w:t>
      </w:r>
      <w:r w:rsidR="00ED28F4">
        <w:rPr>
          <w:rFonts w:ascii="Segoe UI" w:hAnsi="Segoe UI" w:cs="Segoe UI"/>
        </w:rPr>
        <w:t xml:space="preserve"> and </w:t>
      </w:r>
      <w:r w:rsidRPr="00ED28F4">
        <w:rPr>
          <w:rFonts w:ascii="Segoe UI" w:hAnsi="Segoe UI" w:cs="Segoe UI"/>
        </w:rPr>
        <w:t>drug</w:t>
      </w:r>
      <w:r w:rsidR="00ED28F4">
        <w:rPr>
          <w:rFonts w:ascii="Segoe UI" w:hAnsi="Segoe UI" w:cs="Segoe UI"/>
        </w:rPr>
        <w:t xml:space="preserve"> test</w:t>
      </w:r>
      <w:r w:rsidRPr="00ED28F4">
        <w:rPr>
          <w:rFonts w:ascii="Segoe UI" w:hAnsi="Segoe UI" w:cs="Segoe UI"/>
        </w:rPr>
        <w:t xml:space="preserve"> prior to going to work. The Contractor is responsible for all costs </w:t>
      </w:r>
      <w:r w:rsidR="00ED28F4">
        <w:rPr>
          <w:rFonts w:ascii="Segoe UI" w:hAnsi="Segoe UI" w:cs="Segoe UI"/>
        </w:rPr>
        <w:t>associated with t</w:t>
      </w:r>
      <w:r w:rsidRPr="00ED28F4">
        <w:rPr>
          <w:rFonts w:ascii="Segoe UI" w:hAnsi="Segoe UI" w:cs="Segoe UI"/>
        </w:rPr>
        <w:t>he exam</w:t>
      </w:r>
      <w:r w:rsidR="00ED28F4">
        <w:rPr>
          <w:rFonts w:ascii="Segoe UI" w:hAnsi="Segoe UI" w:cs="Segoe UI"/>
        </w:rPr>
        <w:t>. T</w:t>
      </w:r>
      <w:r w:rsidRPr="00ED28F4">
        <w:rPr>
          <w:rFonts w:ascii="Segoe UI" w:hAnsi="Segoe UI" w:cs="Segoe UI"/>
        </w:rPr>
        <w:t>he JATC shall be authorize</w:t>
      </w:r>
      <w:r w:rsidR="00ED28F4">
        <w:rPr>
          <w:rFonts w:ascii="Segoe UI" w:hAnsi="Segoe UI" w:cs="Segoe UI"/>
        </w:rPr>
        <w:t>d</w:t>
      </w:r>
      <w:r w:rsidRPr="00ED28F4">
        <w:rPr>
          <w:rFonts w:ascii="Segoe UI" w:hAnsi="Segoe UI" w:cs="Segoe UI"/>
        </w:rPr>
        <w:t xml:space="preserve"> to receive results.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  <w:i/>
        </w:rPr>
      </w:pPr>
      <w:r w:rsidRPr="00ED28F4">
        <w:rPr>
          <w:rFonts w:ascii="Segoe UI" w:hAnsi="Segoe UI" w:cs="Segoe UI"/>
          <w:i/>
        </w:rPr>
        <w:t>If the pre-apprentice is indentured to the Minneapolis Electrical Apprenticeship program, the Contractor may submit an invoice to the JATC for reimbursement of the exam.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  <w:i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The pre-apprentice must have a current unlicensed registration card through the State of Minnesota Department of Labor and Industry. The pre-apprentice is responsible for applying and paying for an unlicensed registration card.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Upon notification by the Contractor to the JATC that applicant has fulfilled all requirements, the JATC will process a job assignment for the pre-apprentice, which will be sent to the 292 Hiring Hall.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The pre-apprentice must report to the 292 Office to join the union and pay for the initiation fees</w:t>
      </w:r>
      <w:r w:rsidR="00ED28F4">
        <w:rPr>
          <w:rFonts w:ascii="Segoe UI" w:hAnsi="Segoe UI" w:cs="Segoe UI"/>
        </w:rPr>
        <w:t xml:space="preserve"> and</w:t>
      </w:r>
      <w:r w:rsidRPr="00ED28F4">
        <w:rPr>
          <w:rFonts w:ascii="Segoe UI" w:hAnsi="Segoe UI" w:cs="Segoe UI"/>
        </w:rPr>
        <w:t xml:space="preserve"> union dues. The cost may vary depending on the union’s quarterly billing cycle.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The pre-apprentice shall report to the contractor after all of the above requirements have been met.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The pre-apprentice may work up to a maximum of 2,000 hours</w:t>
      </w:r>
      <w:r w:rsidR="005E4557" w:rsidRPr="00ED28F4">
        <w:rPr>
          <w:rFonts w:ascii="Segoe UI" w:hAnsi="Segoe UI" w:cs="Segoe UI"/>
        </w:rPr>
        <w:t xml:space="preserve"> (</w:t>
      </w:r>
      <w:r w:rsidRPr="00ED28F4">
        <w:rPr>
          <w:rFonts w:ascii="Segoe UI" w:hAnsi="Segoe UI" w:cs="Segoe UI"/>
        </w:rPr>
        <w:t>at the 1</w:t>
      </w:r>
      <w:r w:rsidRPr="00ED28F4">
        <w:rPr>
          <w:rFonts w:ascii="Segoe UI" w:hAnsi="Segoe UI" w:cs="Segoe UI"/>
          <w:vertAlign w:val="superscript"/>
        </w:rPr>
        <w:t>st</w:t>
      </w:r>
      <w:r w:rsidRPr="00ED28F4">
        <w:rPr>
          <w:rFonts w:ascii="Segoe UI" w:hAnsi="Segoe UI" w:cs="Segoe UI"/>
        </w:rPr>
        <w:t xml:space="preserve"> period pay scale plus NEBF, with 3% working dues deducted from gross wages). </w:t>
      </w:r>
      <w:r w:rsidR="005E4557" w:rsidRPr="00ED28F4">
        <w:rPr>
          <w:rFonts w:ascii="Segoe UI" w:hAnsi="Segoe UI" w:cs="Segoe UI"/>
        </w:rPr>
        <w:t xml:space="preserve">Upon completion of 2,000 hours without rejection for cause by the JATC, they shall be placed in the Apprenticeship Program. </w:t>
      </w:r>
      <w:r w:rsidRPr="00ED28F4">
        <w:rPr>
          <w:rFonts w:ascii="Segoe UI" w:hAnsi="Segoe UI" w:cs="Segoe UI"/>
        </w:rPr>
        <w:t xml:space="preserve">All hours worked as a pre-apprentice shall count toward prior work experience credit if approved by the JATC.  Pre-apprentices may enter the </w:t>
      </w:r>
      <w:r w:rsidR="00ED28F4">
        <w:rPr>
          <w:rFonts w:ascii="Segoe UI" w:hAnsi="Segoe UI" w:cs="Segoe UI"/>
        </w:rPr>
        <w:t>A</w:t>
      </w:r>
      <w:r w:rsidRPr="00ED28F4">
        <w:rPr>
          <w:rFonts w:ascii="Segoe UI" w:hAnsi="Segoe UI" w:cs="Segoe UI"/>
        </w:rPr>
        <w:t xml:space="preserve">pprenticeship </w:t>
      </w:r>
      <w:r w:rsidR="00ED28F4">
        <w:rPr>
          <w:rFonts w:ascii="Segoe UI" w:hAnsi="Segoe UI" w:cs="Segoe UI"/>
        </w:rPr>
        <w:t>P</w:t>
      </w:r>
      <w:r w:rsidRPr="00ED28F4">
        <w:rPr>
          <w:rFonts w:ascii="Segoe UI" w:hAnsi="Segoe UI" w:cs="Segoe UI"/>
        </w:rPr>
        <w:t xml:space="preserve">rogram, prior to completing 2,000 hours if they are selected through the normal application/interview process.  The JATC shall determine which </w:t>
      </w:r>
      <w:r w:rsidR="00655D5F">
        <w:rPr>
          <w:rFonts w:ascii="Segoe UI" w:hAnsi="Segoe UI" w:cs="Segoe UI"/>
        </w:rPr>
        <w:t>period</w:t>
      </w:r>
      <w:r w:rsidRPr="00ED28F4">
        <w:rPr>
          <w:rFonts w:ascii="Segoe UI" w:hAnsi="Segoe UI" w:cs="Segoe UI"/>
        </w:rPr>
        <w:t xml:space="preserve"> they will be placed in upon commencement of their apprenticeship.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Pr="00ED28F4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lastRenderedPageBreak/>
        <w:t>The pre-apprentice is an un-indentured employee, therefore, if assigned to a prevailing wage project, shall be paid at journeyman rate, unless indentured as a Building MN Apprentice.  Contact Building MN at Sandberg Consulting 651-260-3432 for information.</w:t>
      </w:r>
    </w:p>
    <w:p w:rsidR="004C61EB" w:rsidRPr="00ED28F4" w:rsidRDefault="004C61EB" w:rsidP="00ED28F4">
      <w:pPr>
        <w:pStyle w:val="ListParagraph"/>
        <w:jc w:val="both"/>
        <w:rPr>
          <w:rFonts w:ascii="Segoe UI" w:hAnsi="Segoe UI" w:cs="Segoe UI"/>
        </w:rPr>
      </w:pPr>
    </w:p>
    <w:p w:rsidR="004C61EB" w:rsidRDefault="004C61EB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D28F4">
        <w:rPr>
          <w:rFonts w:ascii="Segoe UI" w:hAnsi="Segoe UI" w:cs="Segoe UI"/>
        </w:rPr>
        <w:t>Contractor must notify Local Union 292 &amp; JATC of any termination.</w:t>
      </w:r>
    </w:p>
    <w:p w:rsidR="00ED28F4" w:rsidRPr="00ED28F4" w:rsidRDefault="00ED28F4" w:rsidP="00ED28F4">
      <w:pPr>
        <w:pStyle w:val="ListParagraph"/>
        <w:rPr>
          <w:rFonts w:ascii="Segoe UI" w:hAnsi="Segoe UI" w:cs="Segoe UI"/>
        </w:rPr>
      </w:pPr>
    </w:p>
    <w:p w:rsidR="00ED28F4" w:rsidRPr="00ED28F4" w:rsidRDefault="00ED28F4" w:rsidP="00ED28F4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forms are available on our website:  </w:t>
      </w:r>
      <w:hyperlink r:id="rId6" w:history="1">
        <w:r w:rsidR="00655D5F" w:rsidRPr="00697CBD">
          <w:rPr>
            <w:rStyle w:val="Hyperlink"/>
            <w:rFonts w:ascii="Segoe UI" w:hAnsi="Segoe UI" w:cs="Segoe UI"/>
          </w:rPr>
          <w:t>www.mplsjatc.org</w:t>
        </w:r>
      </w:hyperlink>
      <w:r w:rsidR="00655D5F">
        <w:rPr>
          <w:rFonts w:ascii="Segoe UI" w:hAnsi="Segoe UI" w:cs="Segoe UI"/>
        </w:rPr>
        <w:t xml:space="preserve"> under the </w:t>
      </w:r>
      <w:r w:rsidR="00021A54">
        <w:rPr>
          <w:rFonts w:ascii="Segoe UI" w:hAnsi="Segoe UI" w:cs="Segoe UI"/>
        </w:rPr>
        <w:t>Contractor</w:t>
      </w:r>
      <w:bookmarkStart w:id="0" w:name="_GoBack"/>
      <w:bookmarkEnd w:id="0"/>
      <w:r w:rsidR="00655D5F">
        <w:rPr>
          <w:rFonts w:ascii="Segoe UI" w:hAnsi="Segoe UI" w:cs="Segoe UI"/>
        </w:rPr>
        <w:t xml:space="preserve"> tab.</w:t>
      </w:r>
    </w:p>
    <w:sectPr w:rsidR="00ED28F4" w:rsidRPr="00ED28F4" w:rsidSect="00021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762"/>
    <w:multiLevelType w:val="hybridMultilevel"/>
    <w:tmpl w:val="93F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760"/>
    <w:multiLevelType w:val="hybridMultilevel"/>
    <w:tmpl w:val="B45CACA8"/>
    <w:lvl w:ilvl="0" w:tplc="54A82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EB"/>
    <w:rsid w:val="00021A54"/>
    <w:rsid w:val="004A7631"/>
    <w:rsid w:val="004C61EB"/>
    <w:rsid w:val="005E4557"/>
    <w:rsid w:val="006504B7"/>
    <w:rsid w:val="00655D5F"/>
    <w:rsid w:val="007A3A38"/>
    <w:rsid w:val="00970A93"/>
    <w:rsid w:val="00E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89B"/>
  <w15:chartTrackingRefBased/>
  <w15:docId w15:val="{D510E7FB-DE5D-40B8-A58B-1C316A86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D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lsjatc.org" TargetMode="External"/><Relationship Id="rId5" Type="http://schemas.openxmlformats.org/officeDocument/2006/relationships/hyperlink" Target="mailto:dkieffer@mplsja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Kopitzke</dc:creator>
  <cp:keywords/>
  <dc:description/>
  <cp:lastModifiedBy>kzehowski@MplsJATC.local</cp:lastModifiedBy>
  <cp:revision>4</cp:revision>
  <dcterms:created xsi:type="dcterms:W3CDTF">2017-12-12T20:17:00Z</dcterms:created>
  <dcterms:modified xsi:type="dcterms:W3CDTF">2018-01-10T21:59:00Z</dcterms:modified>
</cp:coreProperties>
</file>